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686B40C" w14:textId="11773C32" w:rsidR="00267510" w:rsidRDefault="00153F56">
      <w:pPr>
        <w:rPr>
          <w:rFonts w:eastAsia="Calibri"/>
          <w:sz w:val="20"/>
          <w:szCs w:val="20"/>
        </w:rPr>
      </w:pPr>
      <w:r w:rsidRPr="007F5EC1">
        <w:rPr>
          <w:rFonts w:eastAsia="Calibri"/>
          <w:sz w:val="20"/>
          <w:szCs w:val="20"/>
        </w:rPr>
        <w:t xml:space="preserve">Wake County Public Schools Middle School English Language Arts (ELA) classes provide students the opportunity to engage in reading, writing, speaking and listening each day.  Your child’s teacher provides strong instruction using </w:t>
      </w:r>
      <w:r w:rsidRPr="007F5EC1">
        <w:rPr>
          <w:rFonts w:eastAsia="Calibri"/>
          <w:i/>
          <w:sz w:val="20"/>
          <w:szCs w:val="20"/>
        </w:rPr>
        <w:t>EL Education</w:t>
      </w:r>
      <w:r w:rsidRPr="007F5EC1">
        <w:rPr>
          <w:rFonts w:eastAsia="Calibri"/>
          <w:sz w:val="20"/>
          <w:szCs w:val="20"/>
        </w:rPr>
        <w:t xml:space="preserve">, a standards-aligned curriculum that emphasizes close reading, active learning and student engagement.  Classrooms are structured with highly collaborative activities that allow students to engage in academic conversations and study rich academic topics.  </w:t>
      </w:r>
    </w:p>
    <w:p w14:paraId="264CFE64" w14:textId="1AFD71E9" w:rsidR="00462B55" w:rsidRPr="00462B55" w:rsidRDefault="00462B55">
      <w:pPr>
        <w:rPr>
          <w:rFonts w:eastAsia="Calibri"/>
          <w:color w:val="365F91" w:themeColor="accent1" w:themeShade="BF"/>
          <w:sz w:val="20"/>
          <w:szCs w:val="20"/>
        </w:rPr>
      </w:pPr>
    </w:p>
    <w:p w14:paraId="7766C217" w14:textId="25903D45" w:rsidR="00462B55" w:rsidRDefault="00462B55" w:rsidP="00462B55">
      <w:pPr>
        <w:pStyle w:val="NormalWeb"/>
        <w:shd w:val="clear" w:color="auto" w:fill="FFFFFF"/>
        <w:spacing w:before="0" w:beforeAutospacing="0" w:after="0" w:afterAutospacing="0"/>
        <w:rPr>
          <w:rFonts w:ascii="Arial" w:hAnsi="Arial" w:cs="Arial"/>
          <w:color w:val="365F91" w:themeColor="accent1" w:themeShade="BF"/>
          <w:sz w:val="32"/>
          <w:szCs w:val="32"/>
          <w:bdr w:val="none" w:sz="0" w:space="0" w:color="auto" w:frame="1"/>
          <w:shd w:val="clear" w:color="auto" w:fill="FFFFFF"/>
        </w:rPr>
      </w:pPr>
      <w:r>
        <w:rPr>
          <w:rFonts w:ascii="Arial" w:hAnsi="Arial" w:cs="Arial"/>
          <w:color w:val="365F91" w:themeColor="accent1" w:themeShade="BF"/>
          <w:sz w:val="32"/>
          <w:szCs w:val="32"/>
          <w:bdr w:val="none" w:sz="0" w:space="0" w:color="auto" w:frame="1"/>
          <w:shd w:val="clear" w:color="auto" w:fill="FFFFFF"/>
        </w:rPr>
        <w:t>Will my middle schooler have opportunit</w:t>
      </w:r>
      <w:r w:rsidR="005A3C51">
        <w:rPr>
          <w:rFonts w:ascii="Arial" w:hAnsi="Arial" w:cs="Arial"/>
          <w:color w:val="365F91" w:themeColor="accent1" w:themeShade="BF"/>
          <w:sz w:val="32"/>
          <w:szCs w:val="32"/>
          <w:bdr w:val="none" w:sz="0" w:space="0" w:color="auto" w:frame="1"/>
          <w:shd w:val="clear" w:color="auto" w:fill="FFFFFF"/>
        </w:rPr>
        <w:t>ies</w:t>
      </w:r>
      <w:r>
        <w:rPr>
          <w:rFonts w:ascii="Arial" w:hAnsi="Arial" w:cs="Arial"/>
          <w:color w:val="365F91" w:themeColor="accent1" w:themeShade="BF"/>
          <w:sz w:val="32"/>
          <w:szCs w:val="32"/>
          <w:bdr w:val="none" w:sz="0" w:space="0" w:color="auto" w:frame="1"/>
          <w:shd w:val="clear" w:color="auto" w:fill="FFFFFF"/>
        </w:rPr>
        <w:t xml:space="preserve"> to read independently?</w:t>
      </w:r>
    </w:p>
    <w:p w14:paraId="6D55E8B3" w14:textId="77777777" w:rsidR="00462B55" w:rsidRPr="00462B55" w:rsidRDefault="00462B55" w:rsidP="00462B55">
      <w:pPr>
        <w:pStyle w:val="NormalWeb"/>
        <w:shd w:val="clear" w:color="auto" w:fill="FFFFFF"/>
        <w:spacing w:before="0" w:beforeAutospacing="0" w:after="0" w:afterAutospacing="0"/>
        <w:rPr>
          <w:rFonts w:ascii="Arial" w:hAnsi="Arial" w:cs="Arial"/>
          <w:color w:val="365F91" w:themeColor="accent1" w:themeShade="BF"/>
          <w:sz w:val="32"/>
          <w:szCs w:val="32"/>
          <w:shd w:val="clear" w:color="auto" w:fill="FFFFFF"/>
        </w:rPr>
      </w:pPr>
    </w:p>
    <w:p w14:paraId="0807A73A" w14:textId="62713E0A" w:rsidR="00462B55" w:rsidRPr="00462B55" w:rsidRDefault="00462B55" w:rsidP="00462B55">
      <w:pPr>
        <w:pStyle w:val="NormalWeb"/>
        <w:shd w:val="clear" w:color="auto" w:fill="FFFFFF"/>
        <w:spacing w:before="0" w:beforeAutospacing="0" w:after="0" w:afterAutospacing="0"/>
        <w:rPr>
          <w:rFonts w:ascii="Calibri" w:hAnsi="Calibri" w:cs="Calibri"/>
          <w:color w:val="000000"/>
          <w:shd w:val="clear" w:color="auto" w:fill="FFFFFF"/>
        </w:rPr>
      </w:pPr>
      <w:r>
        <w:rPr>
          <w:rFonts w:ascii="Arial" w:hAnsi="Arial" w:cs="Arial"/>
          <w:color w:val="000000"/>
          <w:sz w:val="20"/>
          <w:szCs w:val="20"/>
          <w:bdr w:val="none" w:sz="0" w:space="0" w:color="auto" w:frame="1"/>
          <w:shd w:val="clear" w:color="auto" w:fill="FFFFFF"/>
        </w:rPr>
        <w:t>Students are provided the opportunity to engage in appropriate independent reading to help build content knowledge about the topic of each module. Reading a high volume of diverse texts builds academic vocabulary and fluency. Where possible, titles in languages other than English are also provided. For more information, please reach out to the classroom teacher.</w:t>
      </w:r>
    </w:p>
    <w:p w14:paraId="51D136CC" w14:textId="1C163947" w:rsidR="007F5EC1" w:rsidRPr="00243C06" w:rsidRDefault="007F5EC1" w:rsidP="00243C06">
      <w:pPr>
        <w:pStyle w:val="Heading2"/>
      </w:pPr>
      <w:r w:rsidRPr="00243C06">
        <w:t xml:space="preserve">What </w:t>
      </w:r>
      <w:r w:rsidR="001162E7" w:rsidRPr="00243C06">
        <w:t>w</w:t>
      </w:r>
      <w:r w:rsidRPr="00243C06">
        <w:t xml:space="preserve">ill </w:t>
      </w:r>
      <w:r w:rsidR="001162E7" w:rsidRPr="00243C06">
        <w:t>m</w:t>
      </w:r>
      <w:r w:rsidRPr="00243C06">
        <w:t xml:space="preserve">y </w:t>
      </w:r>
      <w:r w:rsidR="001162E7" w:rsidRPr="00243C06">
        <w:t>m</w:t>
      </w:r>
      <w:r w:rsidRPr="00243C06">
        <w:t xml:space="preserve">iddle </w:t>
      </w:r>
      <w:r w:rsidR="001162E7" w:rsidRPr="00243C06">
        <w:t>s</w:t>
      </w:r>
      <w:r w:rsidRPr="00243C06">
        <w:t xml:space="preserve">chooler </w:t>
      </w:r>
      <w:r w:rsidR="001162E7" w:rsidRPr="00243C06">
        <w:t>b</w:t>
      </w:r>
      <w:r w:rsidRPr="00243C06">
        <w:t xml:space="preserve">e </w:t>
      </w:r>
      <w:r w:rsidR="001162E7" w:rsidRPr="00243C06">
        <w:t>d</w:t>
      </w:r>
      <w:r w:rsidRPr="00243C06">
        <w:t xml:space="preserve">oing in </w:t>
      </w:r>
      <w:r w:rsidR="001162E7" w:rsidRPr="00243C06">
        <w:t>c</w:t>
      </w:r>
      <w:r w:rsidRPr="00243C06">
        <w:t>lass?</w:t>
      </w:r>
    </w:p>
    <w:p w14:paraId="3F5A7BAD" w14:textId="77777777" w:rsidR="00267510" w:rsidRPr="007F5EC1" w:rsidRDefault="00153F56">
      <w:pPr>
        <w:rPr>
          <w:rFonts w:eastAsia="Calibri"/>
          <w:sz w:val="20"/>
          <w:szCs w:val="20"/>
        </w:rPr>
      </w:pPr>
      <w:r w:rsidRPr="007F5EC1">
        <w:rPr>
          <w:rFonts w:eastAsia="Calibri"/>
          <w:sz w:val="20"/>
          <w:szCs w:val="20"/>
        </w:rPr>
        <w:t xml:space="preserve">The year is divided into four modules and each module is about nine weeks in length.  During each module, students build background knowledge about a topic.  They engage in research guided by essential questions.  They read a variety of literary and informational texts as well as digital resources which are provided to all students.  Students engage in critical thinking to gather evidence to support their thinking or claims about the featured topic or issue.  In the journey to develop their own perspectives, students collaborate and communicate with their peers.  Students are ultimately able to create products (performance tasks) to capture and share their learning and demonstrate perseverance by taking responsibility and initiative for completing high-quality work.  Grammar and conventions are incorporated into reading and writing lessons.  </w:t>
      </w:r>
    </w:p>
    <w:p w14:paraId="779E34E6" w14:textId="34441888" w:rsidR="007F5EC1" w:rsidRPr="007F5EC1" w:rsidRDefault="007F5EC1" w:rsidP="00243C06">
      <w:pPr>
        <w:pStyle w:val="Heading2"/>
      </w:pPr>
      <w:r w:rsidRPr="007F5EC1">
        <w:t xml:space="preserve">What </w:t>
      </w:r>
      <w:r w:rsidR="001162E7">
        <w:t>w</w:t>
      </w:r>
      <w:r w:rsidRPr="007F5EC1">
        <w:t xml:space="preserve">ill </w:t>
      </w:r>
      <w:r w:rsidR="001162E7">
        <w:t>m</w:t>
      </w:r>
      <w:r w:rsidRPr="007F5EC1">
        <w:t xml:space="preserve">y </w:t>
      </w:r>
      <w:r w:rsidR="001162E7">
        <w:t>m</w:t>
      </w:r>
      <w:r w:rsidRPr="007F5EC1">
        <w:t xml:space="preserve">iddle </w:t>
      </w:r>
      <w:r w:rsidR="001162E7">
        <w:t>s</w:t>
      </w:r>
      <w:r w:rsidRPr="007F5EC1">
        <w:t xml:space="preserve">chooler </w:t>
      </w:r>
      <w:r w:rsidR="001162E7">
        <w:t>b</w:t>
      </w:r>
      <w:r w:rsidRPr="007F5EC1">
        <w:t xml:space="preserve">e </w:t>
      </w:r>
      <w:r w:rsidR="001162E7">
        <w:t>d</w:t>
      </w:r>
      <w:r w:rsidRPr="007F5EC1">
        <w:t xml:space="preserve">oing </w:t>
      </w:r>
      <w:r>
        <w:t>at</w:t>
      </w:r>
      <w:r w:rsidRPr="007F5EC1">
        <w:t xml:space="preserve"> </w:t>
      </w:r>
      <w:r w:rsidR="001162E7">
        <w:t>h</w:t>
      </w:r>
      <w:r>
        <w:t>ome</w:t>
      </w:r>
      <w:r w:rsidRPr="007F5EC1">
        <w:t>?</w:t>
      </w:r>
    </w:p>
    <w:p w14:paraId="4EE993C4" w14:textId="77777777" w:rsidR="00267510" w:rsidRPr="007F5EC1" w:rsidRDefault="00153F56">
      <w:pPr>
        <w:rPr>
          <w:rFonts w:eastAsia="Calibri"/>
          <w:sz w:val="20"/>
          <w:szCs w:val="20"/>
        </w:rPr>
      </w:pPr>
      <w:r w:rsidRPr="007F5EC1">
        <w:rPr>
          <w:rFonts w:eastAsia="Calibri"/>
          <w:sz w:val="20"/>
          <w:szCs w:val="20"/>
        </w:rPr>
        <w:t xml:space="preserve">Students will extend their learning experiences at home, continuing to read and write each day.  As a family, you may have opportunities to engage in conversations around topics of study and current events.  Students will also engage in independent reading of choice. </w:t>
      </w:r>
    </w:p>
    <w:p w14:paraId="5308B931" w14:textId="0FE2739F" w:rsidR="007F5EC1" w:rsidRPr="007F5EC1" w:rsidRDefault="007F5EC1" w:rsidP="00243C06">
      <w:pPr>
        <w:pStyle w:val="Heading2"/>
      </w:pPr>
      <w:r w:rsidRPr="007F5EC1">
        <w:t xml:space="preserve">What </w:t>
      </w:r>
      <w:r w:rsidR="001162E7">
        <w:t>c</w:t>
      </w:r>
      <w:r>
        <w:t xml:space="preserve">an I </w:t>
      </w:r>
      <w:r w:rsidR="001162E7">
        <w:t>d</w:t>
      </w:r>
      <w:r>
        <w:t xml:space="preserve">o </w:t>
      </w:r>
      <w:r w:rsidR="001162E7">
        <w:t>to</w:t>
      </w:r>
      <w:r>
        <w:t xml:space="preserve"> </w:t>
      </w:r>
      <w:r w:rsidR="001162E7">
        <w:t>s</w:t>
      </w:r>
      <w:r>
        <w:t xml:space="preserve">upport </w:t>
      </w:r>
      <w:r w:rsidR="001162E7">
        <w:t>m</w:t>
      </w:r>
      <w:r>
        <w:t xml:space="preserve">y </w:t>
      </w:r>
      <w:r w:rsidR="001162E7">
        <w:t>m</w:t>
      </w:r>
      <w:r>
        <w:t xml:space="preserve">iddle </w:t>
      </w:r>
      <w:r w:rsidR="001162E7">
        <w:t>s</w:t>
      </w:r>
      <w:r>
        <w:t xml:space="preserve">chooler </w:t>
      </w:r>
      <w:r w:rsidR="001162E7">
        <w:t>w</w:t>
      </w:r>
      <w:r>
        <w:t>ith English Language Arts</w:t>
      </w:r>
      <w:r w:rsidRPr="007F5EC1">
        <w:t>?</w:t>
      </w:r>
    </w:p>
    <w:p w14:paraId="40F4A5FA" w14:textId="77777777" w:rsidR="00267510" w:rsidRPr="00C44E8F" w:rsidRDefault="00153F56" w:rsidP="00C44E8F">
      <w:pPr>
        <w:pStyle w:val="ListParagraph"/>
        <w:numPr>
          <w:ilvl w:val="0"/>
          <w:numId w:val="9"/>
        </w:numPr>
        <w:rPr>
          <w:sz w:val="20"/>
          <w:szCs w:val="20"/>
        </w:rPr>
      </w:pPr>
      <w:r w:rsidRPr="00C44E8F">
        <w:rPr>
          <w:rFonts w:eastAsia="Calibri"/>
          <w:sz w:val="20"/>
          <w:szCs w:val="20"/>
        </w:rPr>
        <w:t>You may want to consider reading the texts and sharing your own experiences related to the topic. Engage in conversations by asking probing questions about your child’s learning experience such as:</w:t>
      </w:r>
    </w:p>
    <w:p w14:paraId="049049AE" w14:textId="77777777" w:rsidR="00267510" w:rsidRPr="00C44E8F" w:rsidRDefault="00153F56" w:rsidP="00C44E8F">
      <w:pPr>
        <w:pStyle w:val="ListParagraph"/>
        <w:numPr>
          <w:ilvl w:val="1"/>
          <w:numId w:val="9"/>
        </w:numPr>
        <w:rPr>
          <w:rFonts w:eastAsia="Calibri"/>
          <w:iCs/>
          <w:sz w:val="20"/>
          <w:szCs w:val="20"/>
        </w:rPr>
      </w:pPr>
      <w:r w:rsidRPr="00C44E8F">
        <w:rPr>
          <w:rFonts w:eastAsia="Calibri"/>
          <w:iCs/>
          <w:sz w:val="20"/>
          <w:szCs w:val="20"/>
        </w:rPr>
        <w:t xml:space="preserve">What new information did you learn about? </w:t>
      </w:r>
    </w:p>
    <w:p w14:paraId="2E67543B" w14:textId="77777777" w:rsidR="00267510" w:rsidRPr="00C44E8F" w:rsidRDefault="00153F56" w:rsidP="00C44E8F">
      <w:pPr>
        <w:pStyle w:val="ListParagraph"/>
        <w:numPr>
          <w:ilvl w:val="1"/>
          <w:numId w:val="9"/>
        </w:numPr>
        <w:rPr>
          <w:rFonts w:eastAsia="Calibri"/>
          <w:iCs/>
          <w:sz w:val="20"/>
          <w:szCs w:val="20"/>
        </w:rPr>
      </w:pPr>
      <w:r w:rsidRPr="00C44E8F">
        <w:rPr>
          <w:rFonts w:eastAsia="Calibri"/>
          <w:iCs/>
          <w:sz w:val="20"/>
          <w:szCs w:val="20"/>
        </w:rPr>
        <w:t>What does this new learning remind you of?</w:t>
      </w:r>
    </w:p>
    <w:p w14:paraId="4D1721DE" w14:textId="77777777" w:rsidR="00267510" w:rsidRPr="00C44E8F" w:rsidRDefault="00153F56" w:rsidP="00C44E8F">
      <w:pPr>
        <w:pStyle w:val="ListParagraph"/>
        <w:numPr>
          <w:ilvl w:val="1"/>
          <w:numId w:val="9"/>
        </w:numPr>
        <w:rPr>
          <w:rFonts w:eastAsia="Calibri"/>
          <w:iCs/>
          <w:sz w:val="20"/>
          <w:szCs w:val="20"/>
        </w:rPr>
      </w:pPr>
      <w:r w:rsidRPr="00C44E8F">
        <w:rPr>
          <w:rFonts w:eastAsia="Calibri"/>
          <w:iCs/>
          <w:sz w:val="20"/>
          <w:szCs w:val="20"/>
        </w:rPr>
        <w:t xml:space="preserve">What do you wonder about?  </w:t>
      </w:r>
    </w:p>
    <w:p w14:paraId="0B7B119A" w14:textId="77777777" w:rsidR="00267510" w:rsidRPr="00C44E8F" w:rsidRDefault="00153F56" w:rsidP="00C44E8F">
      <w:pPr>
        <w:pStyle w:val="ListParagraph"/>
        <w:numPr>
          <w:ilvl w:val="1"/>
          <w:numId w:val="9"/>
        </w:numPr>
        <w:rPr>
          <w:rFonts w:eastAsia="Calibri"/>
          <w:iCs/>
          <w:sz w:val="20"/>
          <w:szCs w:val="20"/>
        </w:rPr>
      </w:pPr>
      <w:r w:rsidRPr="00C44E8F">
        <w:rPr>
          <w:rFonts w:eastAsia="Calibri"/>
          <w:iCs/>
          <w:sz w:val="20"/>
          <w:szCs w:val="20"/>
        </w:rPr>
        <w:t>How can I help you find out more?</w:t>
      </w:r>
    </w:p>
    <w:p w14:paraId="0B5EED28" w14:textId="77777777" w:rsidR="00267510" w:rsidRPr="00C44E8F" w:rsidRDefault="00153F56" w:rsidP="00C44E8F">
      <w:pPr>
        <w:pStyle w:val="ListParagraph"/>
        <w:numPr>
          <w:ilvl w:val="1"/>
          <w:numId w:val="9"/>
        </w:numPr>
        <w:rPr>
          <w:rFonts w:eastAsia="Calibri"/>
          <w:sz w:val="20"/>
          <w:szCs w:val="20"/>
        </w:rPr>
      </w:pPr>
      <w:bookmarkStart w:id="0" w:name="_gjdgxs" w:colFirst="0" w:colLast="0"/>
      <w:bookmarkEnd w:id="0"/>
      <w:r w:rsidRPr="00C44E8F">
        <w:rPr>
          <w:rFonts w:eastAsia="Calibri"/>
          <w:iCs/>
          <w:sz w:val="20"/>
          <w:szCs w:val="20"/>
        </w:rPr>
        <w:t>What questions do you have?</w:t>
      </w:r>
      <w:r w:rsidRPr="00C44E8F">
        <w:rPr>
          <w:rFonts w:eastAsia="Calibri"/>
          <w:i/>
          <w:sz w:val="20"/>
          <w:szCs w:val="20"/>
        </w:rPr>
        <w:t xml:space="preserve"> </w:t>
      </w:r>
    </w:p>
    <w:p w14:paraId="53BCD173" w14:textId="77777777" w:rsidR="00267510" w:rsidRPr="00C44E8F" w:rsidRDefault="00153F56" w:rsidP="00C44E8F">
      <w:pPr>
        <w:pStyle w:val="ListParagraph"/>
        <w:numPr>
          <w:ilvl w:val="0"/>
          <w:numId w:val="9"/>
        </w:numPr>
        <w:rPr>
          <w:rFonts w:eastAsia="Calibri"/>
          <w:sz w:val="20"/>
          <w:szCs w:val="20"/>
        </w:rPr>
      </w:pPr>
      <w:r w:rsidRPr="00C44E8F">
        <w:rPr>
          <w:rFonts w:eastAsia="Calibri"/>
          <w:sz w:val="20"/>
          <w:szCs w:val="20"/>
        </w:rPr>
        <w:lastRenderedPageBreak/>
        <w:t>Read your child’s writing, or have your child read his/her writing aloud to you. Not only will you as a parent or guardian begin to understand your child’s thinking, but you can also help your child clarify his/her own thinking by talking through the writing process with him/her.</w:t>
      </w:r>
    </w:p>
    <w:p w14:paraId="0DBC1248" w14:textId="600C25DD" w:rsidR="00267510" w:rsidRPr="00C44E8F" w:rsidRDefault="00153F56" w:rsidP="00C44E8F">
      <w:pPr>
        <w:pStyle w:val="ListParagraph"/>
        <w:numPr>
          <w:ilvl w:val="0"/>
          <w:numId w:val="9"/>
        </w:numPr>
        <w:rPr>
          <w:sz w:val="20"/>
          <w:szCs w:val="20"/>
        </w:rPr>
      </w:pPr>
      <w:r w:rsidRPr="00C44E8F">
        <w:rPr>
          <w:rFonts w:eastAsia="Calibri"/>
          <w:sz w:val="20"/>
          <w:szCs w:val="20"/>
        </w:rPr>
        <w:t>Ask your child what he/she is doing for research around the topic.</w:t>
      </w:r>
    </w:p>
    <w:p w14:paraId="2D63380C" w14:textId="46B3CC3D" w:rsidR="00AB2271" w:rsidRPr="000E6584" w:rsidRDefault="00C44E8F" w:rsidP="000E6584">
      <w:pPr>
        <w:pStyle w:val="ListParagraph"/>
        <w:numPr>
          <w:ilvl w:val="0"/>
          <w:numId w:val="9"/>
        </w:numPr>
        <w:rPr>
          <w:sz w:val="20"/>
          <w:szCs w:val="20"/>
        </w:rPr>
      </w:pPr>
      <w:r w:rsidRPr="00C44E8F">
        <w:rPr>
          <w:rFonts w:eastAsia="Calibri"/>
          <w:sz w:val="20"/>
          <w:szCs w:val="20"/>
        </w:rPr>
        <w:t>Support your child with independent reading (</w:t>
      </w:r>
      <w:proofErr w:type="spellStart"/>
      <w:r w:rsidRPr="00C44E8F">
        <w:rPr>
          <w:rFonts w:eastAsia="Calibri"/>
          <w:sz w:val="20"/>
          <w:szCs w:val="20"/>
        </w:rPr>
        <w:t>ie</w:t>
      </w:r>
      <w:proofErr w:type="spellEnd"/>
      <w:r w:rsidRPr="00C44E8F">
        <w:rPr>
          <w:rFonts w:eastAsia="Calibri"/>
          <w:sz w:val="20"/>
          <w:szCs w:val="20"/>
        </w:rPr>
        <w:t>. encourage your child to go to your school’s media center or public library, encourage time and space for independent reading at home)</w:t>
      </w:r>
      <w:r>
        <w:rPr>
          <w:rFonts w:eastAsia="Calibri"/>
          <w:sz w:val="20"/>
          <w:szCs w:val="20"/>
        </w:rPr>
        <w:t>.</w:t>
      </w:r>
      <w:r w:rsidR="00AB2271">
        <w:br w:type="page"/>
      </w:r>
    </w:p>
    <w:p w14:paraId="325F767C" w14:textId="010EBC87" w:rsidR="0034182B" w:rsidRPr="001162E7" w:rsidRDefault="0034182B" w:rsidP="00C2785E">
      <w:pPr>
        <w:pStyle w:val="Heading3"/>
      </w:pPr>
      <w:r w:rsidRPr="001162E7">
        <w:lastRenderedPageBreak/>
        <w:t>Module 1: Myths: Not Just Long Ago</w:t>
      </w:r>
    </w:p>
    <w:p w14:paraId="7843AF7E" w14:textId="06CA53A7" w:rsidR="0034182B" w:rsidRDefault="0034182B" w:rsidP="00AB2271">
      <w:pPr>
        <w:rPr>
          <w:rFonts w:eastAsia="Calibri"/>
          <w:sz w:val="20"/>
          <w:szCs w:val="20"/>
        </w:rPr>
      </w:pPr>
      <w:r w:rsidRPr="001162E7">
        <w:rPr>
          <w:rFonts w:eastAsia="Calibri"/>
          <w:sz w:val="20"/>
          <w:szCs w:val="20"/>
        </w:rPr>
        <w:t xml:space="preserve">Students read </w:t>
      </w:r>
      <w:r w:rsidRPr="001162E7">
        <w:rPr>
          <w:rFonts w:eastAsia="Calibri"/>
          <w:i/>
          <w:sz w:val="20"/>
          <w:szCs w:val="20"/>
        </w:rPr>
        <w:t>The Lightning Thief</w:t>
      </w:r>
      <w:r w:rsidRPr="001162E7">
        <w:rPr>
          <w:rFonts w:eastAsia="Calibri"/>
          <w:sz w:val="20"/>
          <w:szCs w:val="20"/>
        </w:rPr>
        <w:t xml:space="preserve"> by Rick Riordan along with informational texts and Greek myths, examining the idea of a hero’s journey.  They write a literary essay analyzing how understanding a classic myth helps their understanding of the novel and they write their own Hero’s Journey narrative based on their learning.  Students will enhance speaking and listening skills by engaging in discussions about the texts and sharing their writing with their peers.</w:t>
      </w:r>
    </w:p>
    <w:p w14:paraId="1AF7EA4A" w14:textId="77777777" w:rsidR="00AB2271" w:rsidRPr="001162E7" w:rsidRDefault="00AB2271" w:rsidP="00AB2271">
      <w:pPr>
        <w:rPr>
          <w:rFonts w:eastAsia="Calibri"/>
          <w:sz w:val="20"/>
          <w:szCs w:val="20"/>
        </w:rPr>
      </w:pPr>
    </w:p>
    <w:p w14:paraId="57B05DBF" w14:textId="77777777" w:rsidR="0034182B" w:rsidRPr="001162E7" w:rsidRDefault="0034182B" w:rsidP="0034182B">
      <w:pPr>
        <w:rPr>
          <w:rFonts w:eastAsia="Calibri"/>
          <w:b/>
          <w:sz w:val="20"/>
          <w:szCs w:val="20"/>
        </w:rPr>
      </w:pPr>
      <w:r w:rsidRPr="001162E7">
        <w:rPr>
          <w:rFonts w:eastAsia="Calibri"/>
          <w:b/>
          <w:sz w:val="20"/>
          <w:szCs w:val="20"/>
        </w:rPr>
        <w:t>Standards-aligned Questions:</w:t>
      </w:r>
    </w:p>
    <w:p w14:paraId="240954A9" w14:textId="77777777" w:rsidR="0034182B" w:rsidRPr="0034182B" w:rsidRDefault="0034182B" w:rsidP="0034182B">
      <w:pPr>
        <w:pStyle w:val="ListParagraph"/>
        <w:numPr>
          <w:ilvl w:val="0"/>
          <w:numId w:val="11"/>
        </w:numPr>
        <w:rPr>
          <w:rFonts w:eastAsia="Calibri"/>
          <w:sz w:val="20"/>
          <w:szCs w:val="20"/>
        </w:rPr>
      </w:pPr>
      <w:r w:rsidRPr="0034182B">
        <w:rPr>
          <w:rFonts w:eastAsia="Calibri"/>
          <w:sz w:val="20"/>
          <w:szCs w:val="20"/>
        </w:rPr>
        <w:t xml:space="preserve">What is the hero’s journey in literature? </w:t>
      </w:r>
    </w:p>
    <w:p w14:paraId="15019CEE" w14:textId="77777777" w:rsidR="0034182B" w:rsidRPr="0034182B" w:rsidRDefault="0034182B" w:rsidP="0034182B">
      <w:pPr>
        <w:pStyle w:val="ListParagraph"/>
        <w:numPr>
          <w:ilvl w:val="0"/>
          <w:numId w:val="11"/>
        </w:numPr>
        <w:rPr>
          <w:rFonts w:eastAsia="Calibri"/>
          <w:sz w:val="20"/>
          <w:szCs w:val="20"/>
        </w:rPr>
      </w:pPr>
      <w:r w:rsidRPr="0034182B">
        <w:rPr>
          <w:rFonts w:eastAsia="Calibri"/>
          <w:sz w:val="20"/>
          <w:szCs w:val="20"/>
        </w:rPr>
        <w:t>How do you cite textual evidence when analyzing literature and informational texts?</w:t>
      </w:r>
    </w:p>
    <w:p w14:paraId="66FDD71E" w14:textId="17A1863C" w:rsidR="0034182B" w:rsidRDefault="0034182B" w:rsidP="0034182B">
      <w:pPr>
        <w:pStyle w:val="ListParagraph"/>
        <w:numPr>
          <w:ilvl w:val="0"/>
          <w:numId w:val="11"/>
        </w:numPr>
        <w:rPr>
          <w:rFonts w:eastAsia="Calibri"/>
          <w:sz w:val="20"/>
          <w:szCs w:val="20"/>
        </w:rPr>
      </w:pPr>
      <w:r w:rsidRPr="0034182B">
        <w:rPr>
          <w:rFonts w:eastAsia="Calibri"/>
          <w:sz w:val="20"/>
          <w:szCs w:val="20"/>
        </w:rPr>
        <w:t>How does an author develop theme in a literary work</w:t>
      </w:r>
      <w:r>
        <w:rPr>
          <w:rFonts w:eastAsia="Calibri"/>
          <w:sz w:val="20"/>
          <w:szCs w:val="20"/>
        </w:rPr>
        <w:t>?</w:t>
      </w:r>
    </w:p>
    <w:p w14:paraId="715AF978" w14:textId="5794421A" w:rsidR="0034182B" w:rsidRPr="0034182B" w:rsidRDefault="0034182B" w:rsidP="0034182B">
      <w:pPr>
        <w:pStyle w:val="ListParagraph"/>
        <w:numPr>
          <w:ilvl w:val="0"/>
          <w:numId w:val="11"/>
        </w:numPr>
        <w:rPr>
          <w:rFonts w:eastAsia="Calibri"/>
          <w:sz w:val="20"/>
          <w:szCs w:val="20"/>
        </w:rPr>
      </w:pPr>
      <w:r w:rsidRPr="0034182B">
        <w:rPr>
          <w:rFonts w:eastAsia="Calibri"/>
          <w:sz w:val="20"/>
          <w:szCs w:val="20"/>
        </w:rPr>
        <w:t>What are the elements of a narrative essay?</w:t>
      </w:r>
    </w:p>
    <w:p w14:paraId="6EF43BBA" w14:textId="77777777" w:rsidR="0034182B" w:rsidRPr="001162E7" w:rsidRDefault="0034182B" w:rsidP="00AB2271">
      <w:pPr>
        <w:pStyle w:val="Heading3"/>
      </w:pPr>
      <w:r w:rsidRPr="001162E7">
        <w:t>Module 2: Voices of Adversity</w:t>
      </w:r>
    </w:p>
    <w:p w14:paraId="7C1E574B" w14:textId="77777777" w:rsidR="0034182B" w:rsidRPr="001162E7" w:rsidRDefault="0034182B" w:rsidP="0034182B">
      <w:pPr>
        <w:rPr>
          <w:rFonts w:eastAsia="Calibri"/>
          <w:sz w:val="20"/>
          <w:szCs w:val="20"/>
        </w:rPr>
      </w:pPr>
      <w:r w:rsidRPr="001162E7">
        <w:rPr>
          <w:rFonts w:eastAsia="Calibri"/>
          <w:sz w:val="20"/>
          <w:szCs w:val="20"/>
        </w:rPr>
        <w:t xml:space="preserve">Students read </w:t>
      </w:r>
      <w:r w:rsidRPr="001162E7">
        <w:rPr>
          <w:rFonts w:eastAsia="Calibri"/>
          <w:i/>
          <w:sz w:val="20"/>
          <w:szCs w:val="20"/>
        </w:rPr>
        <w:t>Good Masters! Sweet Ladies! Voices from a Medieval Village</w:t>
      </w:r>
      <w:r w:rsidRPr="001162E7">
        <w:rPr>
          <w:rFonts w:eastAsia="Calibri"/>
          <w:sz w:val="20"/>
          <w:szCs w:val="20"/>
        </w:rPr>
        <w:t xml:space="preserve"> by Laura Amy Schlitz and </w:t>
      </w:r>
      <w:r w:rsidRPr="001162E7">
        <w:rPr>
          <w:rFonts w:eastAsia="Calibri"/>
          <w:i/>
          <w:sz w:val="20"/>
          <w:szCs w:val="20"/>
        </w:rPr>
        <w:t>Technically, It’s Not My Fault: Concrete Poems</w:t>
      </w:r>
      <w:r w:rsidRPr="001162E7">
        <w:rPr>
          <w:rFonts w:eastAsia="Calibri"/>
          <w:sz w:val="20"/>
          <w:szCs w:val="20"/>
        </w:rPr>
        <w:t xml:space="preserve"> by John </w:t>
      </w:r>
      <w:proofErr w:type="spellStart"/>
      <w:r w:rsidRPr="001162E7">
        <w:rPr>
          <w:rFonts w:eastAsia="Calibri"/>
          <w:sz w:val="20"/>
          <w:szCs w:val="20"/>
        </w:rPr>
        <w:t>Grandits</w:t>
      </w:r>
      <w:proofErr w:type="spellEnd"/>
      <w:r w:rsidRPr="001162E7">
        <w:rPr>
          <w:rFonts w:eastAsia="Calibri"/>
          <w:sz w:val="20"/>
          <w:szCs w:val="20"/>
        </w:rPr>
        <w:t>, exploring the idea of adversity of people across time and place.  Students engage in various types of writing - informational essay, argument and narrative.  Speaking and listening skills are assessed through small group discussions around the texts.  Students will create their own monologue or concrete poem around a modern-day adversity.</w:t>
      </w:r>
    </w:p>
    <w:p w14:paraId="3307DF45" w14:textId="77777777" w:rsidR="0034182B" w:rsidRPr="001162E7" w:rsidRDefault="0034182B" w:rsidP="0034182B">
      <w:pPr>
        <w:rPr>
          <w:rFonts w:eastAsia="Calibri"/>
          <w:sz w:val="20"/>
          <w:szCs w:val="20"/>
        </w:rPr>
      </w:pPr>
    </w:p>
    <w:p w14:paraId="500D19D4" w14:textId="77777777" w:rsidR="0034182B" w:rsidRPr="001162E7" w:rsidRDefault="0034182B" w:rsidP="0034182B">
      <w:pPr>
        <w:rPr>
          <w:rFonts w:eastAsia="Calibri"/>
          <w:b/>
          <w:sz w:val="20"/>
          <w:szCs w:val="20"/>
        </w:rPr>
      </w:pPr>
      <w:r w:rsidRPr="001162E7">
        <w:rPr>
          <w:rFonts w:eastAsia="Calibri"/>
          <w:b/>
          <w:sz w:val="20"/>
          <w:szCs w:val="20"/>
        </w:rPr>
        <w:t>Standards-aligned Questions:</w:t>
      </w:r>
    </w:p>
    <w:p w14:paraId="5CECF1AF" w14:textId="44EDA768" w:rsidR="0034182B" w:rsidRPr="0034182B" w:rsidRDefault="0034182B" w:rsidP="0034182B">
      <w:pPr>
        <w:pStyle w:val="ListParagraph"/>
        <w:numPr>
          <w:ilvl w:val="0"/>
          <w:numId w:val="14"/>
        </w:numPr>
        <w:rPr>
          <w:rFonts w:eastAsia="Calibri"/>
          <w:sz w:val="20"/>
          <w:szCs w:val="20"/>
        </w:rPr>
      </w:pPr>
      <w:r w:rsidRPr="0034182B">
        <w:rPr>
          <w:rFonts w:eastAsia="Calibri"/>
          <w:sz w:val="20"/>
          <w:szCs w:val="20"/>
        </w:rPr>
        <w:t>How do authors use language to convey theme and meaning in a literary text?</w:t>
      </w:r>
    </w:p>
    <w:p w14:paraId="49CE6C58" w14:textId="6C3C1FCA" w:rsidR="0034182B" w:rsidRDefault="0034182B" w:rsidP="0034182B">
      <w:pPr>
        <w:pStyle w:val="ListParagraph"/>
        <w:numPr>
          <w:ilvl w:val="0"/>
          <w:numId w:val="14"/>
        </w:numPr>
        <w:rPr>
          <w:rFonts w:eastAsia="Calibri"/>
          <w:sz w:val="20"/>
          <w:szCs w:val="20"/>
        </w:rPr>
      </w:pPr>
      <w:r w:rsidRPr="0034182B">
        <w:rPr>
          <w:rFonts w:eastAsia="Calibri"/>
          <w:sz w:val="20"/>
          <w:szCs w:val="20"/>
        </w:rPr>
        <w:t>What are the elements of an explanatory essay</w:t>
      </w:r>
      <w:r>
        <w:rPr>
          <w:rFonts w:eastAsia="Calibri"/>
          <w:sz w:val="20"/>
          <w:szCs w:val="20"/>
        </w:rPr>
        <w:t>?</w:t>
      </w:r>
    </w:p>
    <w:p w14:paraId="58C85750" w14:textId="67091807" w:rsidR="0034182B" w:rsidRPr="00AB2271" w:rsidRDefault="0034182B" w:rsidP="0034182B">
      <w:pPr>
        <w:pStyle w:val="ListParagraph"/>
        <w:numPr>
          <w:ilvl w:val="0"/>
          <w:numId w:val="14"/>
        </w:numPr>
        <w:rPr>
          <w:rFonts w:eastAsia="Calibri"/>
          <w:sz w:val="20"/>
          <w:szCs w:val="20"/>
        </w:rPr>
      </w:pPr>
      <w:r w:rsidRPr="0034182B">
        <w:rPr>
          <w:rFonts w:eastAsia="Calibri"/>
          <w:sz w:val="20"/>
          <w:szCs w:val="20"/>
        </w:rPr>
        <w:t>How does reading for research help me to form an opinion and make an argument?</w:t>
      </w:r>
    </w:p>
    <w:p w14:paraId="5EC9E9A2" w14:textId="77777777" w:rsidR="0034182B" w:rsidRPr="001162E7" w:rsidRDefault="0034182B" w:rsidP="00AB2271">
      <w:pPr>
        <w:pStyle w:val="Heading3"/>
      </w:pPr>
      <w:r w:rsidRPr="001162E7">
        <w:t>Module 3: Sustaining the Oceans</w:t>
      </w:r>
    </w:p>
    <w:p w14:paraId="4FD9BE7F" w14:textId="77777777" w:rsidR="0034182B" w:rsidRPr="001162E7" w:rsidRDefault="0034182B" w:rsidP="0034182B">
      <w:pPr>
        <w:rPr>
          <w:rFonts w:eastAsia="Calibri"/>
          <w:sz w:val="20"/>
          <w:szCs w:val="20"/>
        </w:rPr>
      </w:pPr>
      <w:r w:rsidRPr="001162E7">
        <w:rPr>
          <w:rFonts w:eastAsia="Calibri"/>
          <w:sz w:val="20"/>
          <w:szCs w:val="20"/>
        </w:rPr>
        <w:t xml:space="preserve">Students build background knowledge by reading </w:t>
      </w:r>
      <w:r w:rsidRPr="001162E7">
        <w:rPr>
          <w:rFonts w:eastAsia="Calibri"/>
          <w:i/>
          <w:sz w:val="20"/>
          <w:szCs w:val="20"/>
        </w:rPr>
        <w:t>World Without Fish</w:t>
      </w:r>
      <w:r w:rsidRPr="001162E7">
        <w:rPr>
          <w:rFonts w:eastAsia="Calibri"/>
          <w:sz w:val="20"/>
          <w:szCs w:val="20"/>
        </w:rPr>
        <w:t xml:space="preserve"> by Mark </w:t>
      </w:r>
      <w:proofErr w:type="spellStart"/>
      <w:r w:rsidRPr="001162E7">
        <w:rPr>
          <w:rFonts w:eastAsia="Calibri"/>
          <w:sz w:val="20"/>
          <w:szCs w:val="20"/>
        </w:rPr>
        <w:t>Kurlansky</w:t>
      </w:r>
      <w:proofErr w:type="spellEnd"/>
      <w:r w:rsidRPr="001162E7">
        <w:rPr>
          <w:rFonts w:eastAsia="Calibri"/>
          <w:sz w:val="20"/>
          <w:szCs w:val="20"/>
        </w:rPr>
        <w:t xml:space="preserve"> and then dive into the novel </w:t>
      </w:r>
      <w:r w:rsidRPr="001162E7">
        <w:rPr>
          <w:rFonts w:eastAsia="Calibri"/>
          <w:i/>
          <w:sz w:val="20"/>
          <w:szCs w:val="20"/>
        </w:rPr>
        <w:t>Flush</w:t>
      </w:r>
      <w:r w:rsidRPr="001162E7">
        <w:rPr>
          <w:rFonts w:eastAsia="Calibri"/>
          <w:sz w:val="20"/>
          <w:szCs w:val="20"/>
        </w:rPr>
        <w:t xml:space="preserve"> to learn about point of view and perspective.  Through close reading, students will learn multiple strategies for acquiring and using academic vocabulary.  Students will conduct research to write an informative consumer guide and will practice speaking and listening skills by presenting their guide to their peers.</w:t>
      </w:r>
    </w:p>
    <w:p w14:paraId="6F6DF2FD" w14:textId="77777777" w:rsidR="0034182B" w:rsidRPr="001162E7" w:rsidRDefault="0034182B" w:rsidP="0034182B">
      <w:pPr>
        <w:rPr>
          <w:rFonts w:eastAsia="Calibri"/>
          <w:sz w:val="20"/>
          <w:szCs w:val="20"/>
        </w:rPr>
      </w:pPr>
    </w:p>
    <w:p w14:paraId="680FD77B" w14:textId="77777777" w:rsidR="0034182B" w:rsidRPr="001162E7" w:rsidRDefault="0034182B" w:rsidP="0034182B">
      <w:pPr>
        <w:rPr>
          <w:rFonts w:eastAsia="Calibri"/>
          <w:b/>
          <w:sz w:val="20"/>
          <w:szCs w:val="20"/>
        </w:rPr>
      </w:pPr>
      <w:r w:rsidRPr="001162E7">
        <w:rPr>
          <w:rFonts w:eastAsia="Calibri"/>
          <w:b/>
          <w:sz w:val="20"/>
          <w:szCs w:val="20"/>
        </w:rPr>
        <w:t xml:space="preserve">Standards-aligned Questions: </w:t>
      </w:r>
    </w:p>
    <w:p w14:paraId="42CA8863" w14:textId="77777777" w:rsidR="0034182B" w:rsidRPr="0034182B" w:rsidRDefault="0034182B" w:rsidP="0034182B">
      <w:pPr>
        <w:pStyle w:val="ListParagraph"/>
        <w:numPr>
          <w:ilvl w:val="0"/>
          <w:numId w:val="16"/>
        </w:numPr>
        <w:rPr>
          <w:rFonts w:eastAsia="Calibri"/>
          <w:sz w:val="20"/>
          <w:szCs w:val="20"/>
        </w:rPr>
      </w:pPr>
      <w:r w:rsidRPr="0034182B">
        <w:rPr>
          <w:rFonts w:eastAsia="Calibri"/>
          <w:sz w:val="20"/>
          <w:szCs w:val="20"/>
        </w:rPr>
        <w:t>How does an author develop the narrator’s point of view and perspective?</w:t>
      </w:r>
    </w:p>
    <w:p w14:paraId="6EDF1DB8" w14:textId="77777777" w:rsidR="0034182B" w:rsidRPr="0034182B" w:rsidRDefault="0034182B" w:rsidP="0034182B">
      <w:pPr>
        <w:pStyle w:val="ListParagraph"/>
        <w:numPr>
          <w:ilvl w:val="0"/>
          <w:numId w:val="16"/>
        </w:numPr>
        <w:rPr>
          <w:rFonts w:eastAsia="Calibri"/>
          <w:sz w:val="20"/>
          <w:szCs w:val="20"/>
        </w:rPr>
      </w:pPr>
      <w:r w:rsidRPr="0034182B">
        <w:rPr>
          <w:rFonts w:eastAsia="Calibri"/>
          <w:sz w:val="20"/>
          <w:szCs w:val="20"/>
        </w:rPr>
        <w:t>How does an author’s geographic location affect his perspective, and how is that perspective communicated through his writing?</w:t>
      </w:r>
    </w:p>
    <w:p w14:paraId="46191569" w14:textId="6DEBE8FD" w:rsidR="00AB2271" w:rsidRPr="000E6584" w:rsidRDefault="0034182B" w:rsidP="000E6584">
      <w:pPr>
        <w:pStyle w:val="ListParagraph"/>
        <w:numPr>
          <w:ilvl w:val="0"/>
          <w:numId w:val="16"/>
        </w:numPr>
        <w:rPr>
          <w:rFonts w:eastAsia="Calibri"/>
          <w:sz w:val="20"/>
          <w:szCs w:val="20"/>
        </w:rPr>
      </w:pPr>
      <w:r w:rsidRPr="0034182B">
        <w:rPr>
          <w:rFonts w:eastAsia="Calibri"/>
          <w:sz w:val="20"/>
          <w:szCs w:val="20"/>
        </w:rPr>
        <w:t>How does an author’s purpose affect the narrator’s point of view?</w:t>
      </w:r>
      <w:r w:rsidR="00AB2271">
        <w:br w:type="page"/>
      </w:r>
    </w:p>
    <w:p w14:paraId="7990CAA3" w14:textId="5269F642" w:rsidR="0034182B" w:rsidRPr="001162E7" w:rsidRDefault="0034182B" w:rsidP="00AB2271">
      <w:pPr>
        <w:pStyle w:val="Heading3"/>
      </w:pPr>
      <w:r w:rsidRPr="001162E7">
        <w:lastRenderedPageBreak/>
        <w:t>Module 4: Insecticides: Costs vs. Benefits</w:t>
      </w:r>
    </w:p>
    <w:p w14:paraId="1315F4A9" w14:textId="77777777" w:rsidR="0034182B" w:rsidRPr="001162E7" w:rsidRDefault="0034182B" w:rsidP="0034182B">
      <w:pPr>
        <w:rPr>
          <w:rFonts w:eastAsia="Calibri"/>
          <w:sz w:val="20"/>
          <w:szCs w:val="20"/>
        </w:rPr>
      </w:pPr>
      <w:r w:rsidRPr="001162E7">
        <w:rPr>
          <w:rFonts w:eastAsia="Calibri"/>
          <w:sz w:val="20"/>
          <w:szCs w:val="20"/>
        </w:rPr>
        <w:t xml:space="preserve">Students read </w:t>
      </w:r>
      <w:proofErr w:type="spellStart"/>
      <w:r w:rsidRPr="001162E7">
        <w:rPr>
          <w:rFonts w:eastAsia="Calibri"/>
          <w:i/>
          <w:sz w:val="20"/>
          <w:szCs w:val="20"/>
        </w:rPr>
        <w:t>Frightful’s</w:t>
      </w:r>
      <w:proofErr w:type="spellEnd"/>
      <w:r w:rsidRPr="001162E7">
        <w:rPr>
          <w:rFonts w:eastAsia="Calibri"/>
          <w:i/>
          <w:sz w:val="20"/>
          <w:szCs w:val="20"/>
        </w:rPr>
        <w:t xml:space="preserve"> Mountain</w:t>
      </w:r>
      <w:r w:rsidRPr="001162E7">
        <w:rPr>
          <w:rFonts w:eastAsia="Calibri"/>
          <w:sz w:val="20"/>
          <w:szCs w:val="20"/>
        </w:rPr>
        <w:t xml:space="preserve"> by Jean Craighead to practice citing evidence and drawing inferences as they begin to think about the interactions between people and the natural world.  They also read and view other sources to gather evidence and trace arguments. Students will engage in a decision-making framework to research and collect relevant information on how various choices impact consequences. Students will write an essay explaining their claims and create a scientific poster to present to peers.</w:t>
      </w:r>
    </w:p>
    <w:p w14:paraId="4C57A6E6" w14:textId="77777777" w:rsidR="0034182B" w:rsidRPr="001162E7" w:rsidRDefault="0034182B" w:rsidP="0034182B">
      <w:pPr>
        <w:rPr>
          <w:rFonts w:eastAsia="Calibri"/>
          <w:sz w:val="20"/>
          <w:szCs w:val="20"/>
        </w:rPr>
      </w:pPr>
    </w:p>
    <w:p w14:paraId="59AAA589" w14:textId="77777777" w:rsidR="0034182B" w:rsidRPr="001162E7" w:rsidRDefault="0034182B" w:rsidP="0034182B">
      <w:pPr>
        <w:rPr>
          <w:rFonts w:eastAsia="Calibri"/>
          <w:sz w:val="20"/>
          <w:szCs w:val="20"/>
        </w:rPr>
      </w:pPr>
      <w:r w:rsidRPr="001162E7">
        <w:rPr>
          <w:rFonts w:eastAsia="Calibri"/>
          <w:b/>
          <w:sz w:val="20"/>
          <w:szCs w:val="20"/>
        </w:rPr>
        <w:t xml:space="preserve">Standards-aligned Questions: </w:t>
      </w:r>
    </w:p>
    <w:p w14:paraId="029D6CC3" w14:textId="77777777" w:rsidR="0034182B" w:rsidRPr="0034182B" w:rsidRDefault="0034182B" w:rsidP="0034182B">
      <w:pPr>
        <w:pStyle w:val="ListParagraph"/>
        <w:numPr>
          <w:ilvl w:val="0"/>
          <w:numId w:val="18"/>
        </w:numPr>
        <w:rPr>
          <w:rFonts w:eastAsia="Calibri"/>
          <w:color w:val="000000"/>
          <w:sz w:val="20"/>
          <w:szCs w:val="20"/>
        </w:rPr>
      </w:pPr>
      <w:r w:rsidRPr="0034182B">
        <w:rPr>
          <w:rFonts w:eastAsia="Calibri"/>
          <w:sz w:val="20"/>
          <w:szCs w:val="20"/>
        </w:rPr>
        <w:t>How do different authors approach providing information and making an argument?</w:t>
      </w:r>
    </w:p>
    <w:p w14:paraId="6C622F35" w14:textId="77777777" w:rsidR="0034182B" w:rsidRPr="0034182B" w:rsidRDefault="0034182B" w:rsidP="0034182B">
      <w:pPr>
        <w:pStyle w:val="ListParagraph"/>
        <w:numPr>
          <w:ilvl w:val="0"/>
          <w:numId w:val="18"/>
        </w:numPr>
        <w:rPr>
          <w:rFonts w:eastAsia="Calibri"/>
          <w:color w:val="000000"/>
          <w:sz w:val="20"/>
          <w:szCs w:val="20"/>
        </w:rPr>
      </w:pPr>
      <w:r w:rsidRPr="0034182B">
        <w:rPr>
          <w:rFonts w:eastAsia="Calibri"/>
          <w:sz w:val="20"/>
          <w:szCs w:val="20"/>
        </w:rPr>
        <w:t>How does reading for research help me to form an opinion and make an argument?</w:t>
      </w:r>
    </w:p>
    <w:p w14:paraId="61F8C074" w14:textId="35F3FE42" w:rsidR="0034182B" w:rsidRPr="00243C06" w:rsidRDefault="0034182B" w:rsidP="0034182B">
      <w:pPr>
        <w:pStyle w:val="ListParagraph"/>
        <w:numPr>
          <w:ilvl w:val="0"/>
          <w:numId w:val="18"/>
        </w:numPr>
        <w:rPr>
          <w:rFonts w:eastAsia="Calibri"/>
          <w:sz w:val="20"/>
          <w:szCs w:val="20"/>
        </w:rPr>
      </w:pPr>
      <w:r w:rsidRPr="0034182B">
        <w:rPr>
          <w:rFonts w:eastAsia="Calibri"/>
          <w:sz w:val="20"/>
          <w:szCs w:val="20"/>
        </w:rPr>
        <w:t>What are effective speaking techniques that will help me give a strong presentation?</w:t>
      </w:r>
    </w:p>
    <w:p w14:paraId="3BD24AEC" w14:textId="5C6BA78A" w:rsidR="00267510" w:rsidRPr="00243C06" w:rsidRDefault="00153F56" w:rsidP="00243C06">
      <w:pPr>
        <w:pStyle w:val="Heading2"/>
      </w:pPr>
      <w:r w:rsidRPr="00243C06">
        <w:t>Resources from the N</w:t>
      </w:r>
      <w:r w:rsidR="00243C06">
        <w:t>C</w:t>
      </w:r>
      <w:r w:rsidRPr="00243C06">
        <w:t xml:space="preserve"> Department of Public Instruction (DPI)</w:t>
      </w:r>
    </w:p>
    <w:p w14:paraId="747E4622" w14:textId="77777777" w:rsidR="00C44E8F" w:rsidRPr="00444E60" w:rsidRDefault="0010293C" w:rsidP="00444E60">
      <w:pPr>
        <w:pStyle w:val="ListParagraph"/>
        <w:widowControl w:val="0"/>
        <w:numPr>
          <w:ilvl w:val="0"/>
          <w:numId w:val="21"/>
        </w:numPr>
        <w:shd w:val="clear" w:color="auto" w:fill="FFFFFF"/>
        <w:spacing w:line="240" w:lineRule="auto"/>
        <w:rPr>
          <w:rFonts w:eastAsia="Calibri"/>
          <w:color w:val="1155CC"/>
          <w:sz w:val="20"/>
          <w:szCs w:val="20"/>
          <w:u w:val="single"/>
        </w:rPr>
      </w:pPr>
      <w:hyperlink r:id="rId7">
        <w:r w:rsidR="00153F56" w:rsidRPr="00444E60">
          <w:rPr>
            <w:rFonts w:eastAsia="Calibri"/>
            <w:color w:val="1155CC"/>
            <w:sz w:val="20"/>
            <w:szCs w:val="20"/>
            <w:u w:val="single"/>
          </w:rPr>
          <w:t>DPI 6th Grade Parent Guide</w:t>
        </w:r>
      </w:hyperlink>
    </w:p>
    <w:p w14:paraId="3238722C" w14:textId="77777777" w:rsidR="00C44E8F" w:rsidRPr="00444E60" w:rsidRDefault="0010293C" w:rsidP="00444E60">
      <w:pPr>
        <w:pStyle w:val="ListParagraph"/>
        <w:widowControl w:val="0"/>
        <w:numPr>
          <w:ilvl w:val="0"/>
          <w:numId w:val="21"/>
        </w:numPr>
        <w:shd w:val="clear" w:color="auto" w:fill="FFFFFF"/>
        <w:spacing w:line="240" w:lineRule="auto"/>
        <w:rPr>
          <w:rFonts w:eastAsia="Calibri"/>
          <w:color w:val="1155CC"/>
          <w:sz w:val="20"/>
          <w:szCs w:val="20"/>
          <w:u w:val="single"/>
        </w:rPr>
      </w:pPr>
      <w:hyperlink r:id="rId8">
        <w:r w:rsidR="00153F56" w:rsidRPr="00444E60">
          <w:rPr>
            <w:rFonts w:eastAsia="Calibri"/>
            <w:color w:val="1155CC"/>
            <w:sz w:val="20"/>
            <w:szCs w:val="20"/>
            <w:u w:val="single"/>
          </w:rPr>
          <w:t>DPI 6th Grade Parent Guide (Spanish)</w:t>
        </w:r>
      </w:hyperlink>
    </w:p>
    <w:p w14:paraId="0FE2CCDB" w14:textId="52CEF0A7" w:rsidR="00267510" w:rsidRPr="00444E60" w:rsidRDefault="0010293C" w:rsidP="00444E60">
      <w:pPr>
        <w:pStyle w:val="ListParagraph"/>
        <w:widowControl w:val="0"/>
        <w:numPr>
          <w:ilvl w:val="0"/>
          <w:numId w:val="21"/>
        </w:numPr>
        <w:shd w:val="clear" w:color="auto" w:fill="FFFFFF"/>
        <w:spacing w:line="240" w:lineRule="auto"/>
        <w:rPr>
          <w:rFonts w:eastAsia="Calibri"/>
          <w:sz w:val="20"/>
          <w:szCs w:val="20"/>
        </w:rPr>
      </w:pPr>
      <w:hyperlink r:id="rId9" w:anchor="page=0">
        <w:r w:rsidR="00153F56" w:rsidRPr="00444E60">
          <w:rPr>
            <w:rFonts w:eastAsia="Calibri"/>
            <w:color w:val="1155CC"/>
            <w:sz w:val="20"/>
            <w:szCs w:val="20"/>
            <w:u w:val="single"/>
          </w:rPr>
          <w:t xml:space="preserve">DPI 6th Grade Parent </w:t>
        </w:r>
        <w:proofErr w:type="spellStart"/>
        <w:r w:rsidR="00153F56" w:rsidRPr="00444E60">
          <w:rPr>
            <w:rFonts w:eastAsia="Calibri"/>
            <w:color w:val="1155CC"/>
            <w:sz w:val="20"/>
            <w:szCs w:val="20"/>
            <w:u w:val="single"/>
          </w:rPr>
          <w:t>eBooklet</w:t>
        </w:r>
        <w:proofErr w:type="spellEnd"/>
      </w:hyperlink>
    </w:p>
    <w:sectPr w:rsidR="00267510" w:rsidRPr="00444E60">
      <w:headerReference w:type="even" r:id="rId10"/>
      <w:headerReference w:type="default" r:id="rId11"/>
      <w:footerReference w:type="even" r:id="rId12"/>
      <w:footerReference w:type="default" r:id="rId13"/>
      <w:headerReference w:type="first" r:id="rId14"/>
      <w:footerReference w:type="first" r:id="rId15"/>
      <w:type w:val="continuous"/>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B78F35" w14:textId="77777777" w:rsidR="0010293C" w:rsidRDefault="0010293C">
      <w:pPr>
        <w:spacing w:line="240" w:lineRule="auto"/>
      </w:pPr>
      <w:r>
        <w:separator/>
      </w:r>
    </w:p>
  </w:endnote>
  <w:endnote w:type="continuationSeparator" w:id="0">
    <w:p w14:paraId="424EC186" w14:textId="77777777" w:rsidR="0010293C" w:rsidRDefault="001029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A5A038" w14:textId="77777777" w:rsidR="00F95CE2" w:rsidRDefault="00F95C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4101B7" w14:textId="77777777" w:rsidR="00F95CE2" w:rsidRDefault="00F95C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E34C24" w14:textId="77777777" w:rsidR="00F95CE2" w:rsidRDefault="00F95C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81A31D" w14:textId="77777777" w:rsidR="0010293C" w:rsidRDefault="0010293C">
      <w:pPr>
        <w:spacing w:line="240" w:lineRule="auto"/>
      </w:pPr>
      <w:r>
        <w:separator/>
      </w:r>
    </w:p>
  </w:footnote>
  <w:footnote w:type="continuationSeparator" w:id="0">
    <w:p w14:paraId="62F5BDF5" w14:textId="77777777" w:rsidR="0010293C" w:rsidRDefault="0010293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191439" w14:textId="77777777" w:rsidR="00C44E8F" w:rsidRDefault="00C44E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7AF8FF" w14:textId="7E8BBF1D" w:rsidR="00C44E8F" w:rsidRDefault="00C44E8F" w:rsidP="00C44E8F">
    <w:pPr>
      <w:tabs>
        <w:tab w:val="center" w:pos="4680"/>
        <w:tab w:val="right" w:pos="9360"/>
      </w:tabs>
      <w:spacing w:line="240" w:lineRule="auto"/>
      <w:rPr>
        <w:rFonts w:ascii="Calibri" w:eastAsia="Calibri" w:hAnsi="Calibri" w:cs="Calibri"/>
        <w:b/>
        <w:sz w:val="36"/>
        <w:szCs w:val="36"/>
      </w:rPr>
    </w:pPr>
    <w:r>
      <w:rPr>
        <w:noProof/>
      </w:rPr>
      <w:drawing>
        <wp:inline distT="0" distB="0" distL="0" distR="0" wp14:anchorId="4CAF25E0" wp14:editId="7AF27BE3">
          <wp:extent cx="2667000" cy="494634"/>
          <wp:effectExtent l="0" t="0" r="0" b="1270"/>
          <wp:docPr id="7" name="image2.png" title="EL Education logo"/>
          <wp:cNvGraphicFramePr/>
          <a:graphic xmlns:a="http://schemas.openxmlformats.org/drawingml/2006/main">
            <a:graphicData uri="http://schemas.openxmlformats.org/drawingml/2006/picture">
              <pic:pic xmlns:pic="http://schemas.openxmlformats.org/drawingml/2006/picture">
                <pic:nvPicPr>
                  <pic:cNvPr id="0" name="image2.png" descr="https://i3community.ed.gov/sites/default/files/grantee/logos/unlocking_novice_teacher_potential_through_the_common_core_new.png"/>
                  <pic:cNvPicPr preferRelativeResize="0"/>
                </pic:nvPicPr>
                <pic:blipFill>
                  <a:blip r:embed="rId1">
                    <a:extLst>
                      <a:ext uri="{28A0092B-C50C-407E-A947-70E740481C1C}">
                        <a14:useLocalDpi xmlns:a14="http://schemas.microsoft.com/office/drawing/2010/main" val="0"/>
                      </a:ext>
                    </a:extLst>
                  </a:blip>
                  <a:srcRect t="31666" b="39446"/>
                  <a:stretch>
                    <a:fillRect/>
                  </a:stretch>
                </pic:blipFill>
                <pic:spPr>
                  <a:xfrm>
                    <a:off x="0" y="0"/>
                    <a:ext cx="2944421" cy="546086"/>
                  </a:xfrm>
                  <a:prstGeom prst="rect">
                    <a:avLst/>
                  </a:prstGeom>
                  <a:ln/>
                </pic:spPr>
              </pic:pic>
            </a:graphicData>
          </a:graphic>
        </wp:inline>
      </w:drawing>
    </w:r>
    <w:r w:rsidR="007D6113">
      <w:rPr>
        <w:rFonts w:ascii="Calibri" w:eastAsia="Calibri" w:hAnsi="Calibri" w:cs="Calibri"/>
        <w:b/>
        <w:sz w:val="36"/>
        <w:szCs w:val="36"/>
      </w:rPr>
      <w:tab/>
    </w:r>
    <w:r w:rsidR="007D6113">
      <w:rPr>
        <w:rFonts w:ascii="Calibri" w:eastAsia="Calibri" w:hAnsi="Calibri" w:cs="Calibri"/>
        <w:b/>
        <w:sz w:val="36"/>
        <w:szCs w:val="36"/>
      </w:rPr>
      <w:tab/>
    </w:r>
    <w:r w:rsidR="007D6113">
      <w:rPr>
        <w:noProof/>
      </w:rPr>
      <w:drawing>
        <wp:inline distT="0" distB="0" distL="0" distR="0" wp14:anchorId="158F929C" wp14:editId="06FA3DA7">
          <wp:extent cx="2230581" cy="619391"/>
          <wp:effectExtent l="0" t="0" r="5080" b="0"/>
          <wp:docPr id="6" name="image1.png" title="Wake County Public School System logo"/>
          <wp:cNvGraphicFramePr/>
          <a:graphic xmlns:a="http://schemas.openxmlformats.org/drawingml/2006/main">
            <a:graphicData uri="http://schemas.openxmlformats.org/drawingml/2006/picture">
              <pic:pic xmlns:pic="http://schemas.openxmlformats.org/drawingml/2006/picture">
                <pic:nvPicPr>
                  <pic:cNvPr id="0" name="image1.png" descr="Image result for wcpss logo"/>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2371501" cy="658522"/>
                  </a:xfrm>
                  <a:prstGeom prst="rect">
                    <a:avLst/>
                  </a:prstGeom>
                  <a:ln/>
                </pic:spPr>
              </pic:pic>
            </a:graphicData>
          </a:graphic>
        </wp:inline>
      </w:drawing>
    </w:r>
  </w:p>
  <w:p w14:paraId="25F094DF" w14:textId="149A4A11" w:rsidR="000E6584" w:rsidRPr="007A32E1" w:rsidRDefault="00153F56" w:rsidP="002122D1">
    <w:pPr>
      <w:pStyle w:val="Heading1"/>
      <w:jc w:val="center"/>
    </w:pPr>
    <w:r w:rsidRPr="007A32E1">
      <w:t>Overview of Middle School English Language Arts for Families</w:t>
    </w:r>
    <w:r w:rsidR="00C44E8F" w:rsidRPr="007A32E1">
      <w:t xml:space="preserve"> </w:t>
    </w:r>
    <w:r w:rsidRPr="007A32E1">
      <w:t>Grade</w:t>
    </w:r>
    <w:r w:rsidR="00C44E8F" w:rsidRPr="007A32E1">
      <w:t xml:space="preserve"> 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5F0199" w14:textId="77777777" w:rsidR="00C44E8F" w:rsidRDefault="00C44E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964EE3"/>
    <w:multiLevelType w:val="multilevel"/>
    <w:tmpl w:val="4BEE77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573F4D"/>
    <w:multiLevelType w:val="multilevel"/>
    <w:tmpl w:val="41523B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80E2231"/>
    <w:multiLevelType w:val="multilevel"/>
    <w:tmpl w:val="56DA4F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i w:val="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C751732"/>
    <w:multiLevelType w:val="multilevel"/>
    <w:tmpl w:val="56DA4F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i w:val="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67B11B3"/>
    <w:multiLevelType w:val="multilevel"/>
    <w:tmpl w:val="56DA4F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i w:val="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DFF6DF2"/>
    <w:multiLevelType w:val="multilevel"/>
    <w:tmpl w:val="56DA4F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i w:val="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03E286A"/>
    <w:multiLevelType w:val="multilevel"/>
    <w:tmpl w:val="56DA4F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i w:val="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4A320FB"/>
    <w:multiLevelType w:val="multilevel"/>
    <w:tmpl w:val="56DA4F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i w:val="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6AA497F"/>
    <w:multiLevelType w:val="multilevel"/>
    <w:tmpl w:val="56DA4F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i w:val="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9442BF9"/>
    <w:multiLevelType w:val="multilevel"/>
    <w:tmpl w:val="56DA4F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i w:val="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1F6134D"/>
    <w:multiLevelType w:val="multilevel"/>
    <w:tmpl w:val="25745382"/>
    <w:lvl w:ilvl="0">
      <w:start w:val="1"/>
      <w:numFmt w:val="bullet"/>
      <w:lvlText w:val=""/>
      <w:lvlJc w:val="left"/>
      <w:pPr>
        <w:ind w:left="720" w:hanging="360"/>
      </w:pPr>
      <w:rPr>
        <w:rFonts w:ascii="Symbol" w:hAnsi="Symbol" w:hint="default"/>
        <w:color w:val="0070C0"/>
      </w:rPr>
    </w:lvl>
    <w:lvl w:ilvl="1">
      <w:start w:val="1"/>
      <w:numFmt w:val="bullet"/>
      <w:lvlText w:val="o"/>
      <w:lvlJc w:val="left"/>
      <w:pPr>
        <w:ind w:left="1440" w:hanging="360"/>
      </w:pPr>
      <w:rPr>
        <w:rFonts w:ascii="Courier New" w:eastAsia="Courier New" w:hAnsi="Courier New" w:cs="Courier New"/>
        <w:i w:val="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32D1EB9"/>
    <w:multiLevelType w:val="multilevel"/>
    <w:tmpl w:val="A09871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5A265E0"/>
    <w:multiLevelType w:val="multilevel"/>
    <w:tmpl w:val="56DA4F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i w:val="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96C3BB7"/>
    <w:multiLevelType w:val="multilevel"/>
    <w:tmpl w:val="56DA4F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i w:val="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D3B73D3"/>
    <w:multiLevelType w:val="multilevel"/>
    <w:tmpl w:val="56DA4F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i w:val="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FBF735F"/>
    <w:multiLevelType w:val="multilevel"/>
    <w:tmpl w:val="8A52CCC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i w:val="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2575E79"/>
    <w:multiLevelType w:val="multilevel"/>
    <w:tmpl w:val="25745382"/>
    <w:lvl w:ilvl="0">
      <w:start w:val="1"/>
      <w:numFmt w:val="bullet"/>
      <w:lvlText w:val=""/>
      <w:lvlJc w:val="left"/>
      <w:pPr>
        <w:ind w:left="720" w:hanging="360"/>
      </w:pPr>
      <w:rPr>
        <w:rFonts w:ascii="Symbol" w:hAnsi="Symbol" w:hint="default"/>
        <w:color w:val="0070C0"/>
      </w:rPr>
    </w:lvl>
    <w:lvl w:ilvl="1">
      <w:start w:val="1"/>
      <w:numFmt w:val="bullet"/>
      <w:lvlText w:val="o"/>
      <w:lvlJc w:val="left"/>
      <w:pPr>
        <w:ind w:left="1440" w:hanging="360"/>
      </w:pPr>
      <w:rPr>
        <w:rFonts w:ascii="Courier New" w:eastAsia="Courier New" w:hAnsi="Courier New" w:cs="Courier New"/>
        <w:i w:val="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2D72AB9"/>
    <w:multiLevelType w:val="multilevel"/>
    <w:tmpl w:val="85BE5216"/>
    <w:lvl w:ilvl="0">
      <w:start w:val="1"/>
      <w:numFmt w:val="bullet"/>
      <w:lvlText w:val="●"/>
      <w:lvlJc w:val="left"/>
      <w:pPr>
        <w:ind w:left="720" w:hanging="360"/>
      </w:pPr>
      <w:rPr>
        <w:rFonts w:ascii="Georgia" w:eastAsia="Georgia" w:hAnsi="Georgia" w:cs="Georgia"/>
        <w:color w:val="444444"/>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7062364"/>
    <w:multiLevelType w:val="multilevel"/>
    <w:tmpl w:val="FB8A95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7EE2EF9"/>
    <w:multiLevelType w:val="multilevel"/>
    <w:tmpl w:val="56DA4F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i w:val="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8466885"/>
    <w:multiLevelType w:val="multilevel"/>
    <w:tmpl w:val="25745382"/>
    <w:lvl w:ilvl="0">
      <w:start w:val="1"/>
      <w:numFmt w:val="bullet"/>
      <w:lvlText w:val=""/>
      <w:lvlJc w:val="left"/>
      <w:pPr>
        <w:ind w:left="720" w:hanging="360"/>
      </w:pPr>
      <w:rPr>
        <w:rFonts w:ascii="Symbol" w:hAnsi="Symbol" w:hint="default"/>
        <w:color w:val="0070C0"/>
      </w:rPr>
    </w:lvl>
    <w:lvl w:ilvl="1">
      <w:start w:val="1"/>
      <w:numFmt w:val="bullet"/>
      <w:lvlText w:val="o"/>
      <w:lvlJc w:val="left"/>
      <w:pPr>
        <w:ind w:left="1440" w:hanging="360"/>
      </w:pPr>
      <w:rPr>
        <w:rFonts w:ascii="Courier New" w:eastAsia="Courier New" w:hAnsi="Courier New" w:cs="Courier New"/>
        <w:i w:val="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 w:numId="3">
    <w:abstractNumId w:val="18"/>
  </w:num>
  <w:num w:numId="4">
    <w:abstractNumId w:val="17"/>
  </w:num>
  <w:num w:numId="5">
    <w:abstractNumId w:val="11"/>
  </w:num>
  <w:num w:numId="6">
    <w:abstractNumId w:val="13"/>
  </w:num>
  <w:num w:numId="7">
    <w:abstractNumId w:val="15"/>
  </w:num>
  <w:num w:numId="8">
    <w:abstractNumId w:val="8"/>
  </w:num>
  <w:num w:numId="9">
    <w:abstractNumId w:val="9"/>
  </w:num>
  <w:num w:numId="10">
    <w:abstractNumId w:val="3"/>
  </w:num>
  <w:num w:numId="11">
    <w:abstractNumId w:val="6"/>
  </w:num>
  <w:num w:numId="12">
    <w:abstractNumId w:val="7"/>
  </w:num>
  <w:num w:numId="13">
    <w:abstractNumId w:val="2"/>
  </w:num>
  <w:num w:numId="14">
    <w:abstractNumId w:val="12"/>
  </w:num>
  <w:num w:numId="15">
    <w:abstractNumId w:val="4"/>
  </w:num>
  <w:num w:numId="16">
    <w:abstractNumId w:val="19"/>
  </w:num>
  <w:num w:numId="17">
    <w:abstractNumId w:val="14"/>
  </w:num>
  <w:num w:numId="18">
    <w:abstractNumId w:val="5"/>
  </w:num>
  <w:num w:numId="19">
    <w:abstractNumId w:val="16"/>
  </w:num>
  <w:num w:numId="20">
    <w:abstractNumId w:val="20"/>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510"/>
    <w:rsid w:val="000E6584"/>
    <w:rsid w:val="0010293C"/>
    <w:rsid w:val="001162E7"/>
    <w:rsid w:val="001255E3"/>
    <w:rsid w:val="00153F56"/>
    <w:rsid w:val="002122D1"/>
    <w:rsid w:val="00243C06"/>
    <w:rsid w:val="00267510"/>
    <w:rsid w:val="0034182B"/>
    <w:rsid w:val="00444E60"/>
    <w:rsid w:val="00462B55"/>
    <w:rsid w:val="005470D9"/>
    <w:rsid w:val="005A3C51"/>
    <w:rsid w:val="007A32E1"/>
    <w:rsid w:val="007D6113"/>
    <w:rsid w:val="007F5EC1"/>
    <w:rsid w:val="00861F52"/>
    <w:rsid w:val="00AB2271"/>
    <w:rsid w:val="00C2785E"/>
    <w:rsid w:val="00C44E8F"/>
    <w:rsid w:val="00F95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4B5505"/>
  <w15:docId w15:val="{F8D44991-FE44-48EE-B862-2BEA9430E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7A32E1"/>
    <w:pPr>
      <w:keepNext/>
      <w:keepLines/>
      <w:snapToGrid w:val="0"/>
      <w:spacing w:before="360" w:after="480"/>
      <w:outlineLvl w:val="0"/>
    </w:pPr>
    <w:rPr>
      <w:sz w:val="36"/>
      <w:szCs w:val="36"/>
    </w:rPr>
  </w:style>
  <w:style w:type="paragraph" w:styleId="Heading2">
    <w:name w:val="heading 2"/>
    <w:basedOn w:val="Normal"/>
    <w:next w:val="Normal"/>
    <w:uiPriority w:val="9"/>
    <w:unhideWhenUsed/>
    <w:qFormat/>
    <w:rsid w:val="00243C06"/>
    <w:pPr>
      <w:keepNext/>
      <w:keepLines/>
      <w:spacing w:before="360" w:after="120"/>
      <w:outlineLvl w:val="1"/>
    </w:pPr>
    <w:rPr>
      <w:color w:val="005595"/>
      <w:sz w:val="32"/>
      <w:szCs w:val="32"/>
      <w:lang w:val="en-US"/>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7F5EC1"/>
    <w:pPr>
      <w:tabs>
        <w:tab w:val="center" w:pos="4680"/>
        <w:tab w:val="right" w:pos="9360"/>
      </w:tabs>
      <w:spacing w:line="240" w:lineRule="auto"/>
    </w:pPr>
  </w:style>
  <w:style w:type="character" w:customStyle="1" w:styleId="HeaderChar">
    <w:name w:val="Header Char"/>
    <w:basedOn w:val="DefaultParagraphFont"/>
    <w:link w:val="Header"/>
    <w:uiPriority w:val="99"/>
    <w:rsid w:val="007F5EC1"/>
  </w:style>
  <w:style w:type="paragraph" w:styleId="Footer">
    <w:name w:val="footer"/>
    <w:basedOn w:val="Normal"/>
    <w:link w:val="FooterChar"/>
    <w:uiPriority w:val="99"/>
    <w:unhideWhenUsed/>
    <w:rsid w:val="007F5EC1"/>
    <w:pPr>
      <w:tabs>
        <w:tab w:val="center" w:pos="4680"/>
        <w:tab w:val="right" w:pos="9360"/>
      </w:tabs>
      <w:spacing w:line="240" w:lineRule="auto"/>
    </w:pPr>
  </w:style>
  <w:style w:type="character" w:customStyle="1" w:styleId="FooterChar">
    <w:name w:val="Footer Char"/>
    <w:basedOn w:val="DefaultParagraphFont"/>
    <w:link w:val="Footer"/>
    <w:uiPriority w:val="99"/>
    <w:rsid w:val="007F5EC1"/>
  </w:style>
  <w:style w:type="paragraph" w:styleId="ListParagraph">
    <w:name w:val="List Paragraph"/>
    <w:basedOn w:val="Normal"/>
    <w:uiPriority w:val="34"/>
    <w:qFormat/>
    <w:rsid w:val="00C44E8F"/>
    <w:pPr>
      <w:ind w:left="720"/>
      <w:contextualSpacing/>
    </w:pPr>
  </w:style>
  <w:style w:type="paragraph" w:styleId="NormalWeb">
    <w:name w:val="Normal (Web)"/>
    <w:basedOn w:val="Normal"/>
    <w:uiPriority w:val="99"/>
    <w:unhideWhenUsed/>
    <w:rsid w:val="00462B5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5A3C5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3C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5084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dpi.state.nc.us/docs/curriculum/languagearts/parents/guides/6th-spanish.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ncpublicschools.org/docs/curriculum/languagearts/parents/guides/6th-english.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implebooklet.com/ncdpisixthgradeparentguide"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1000</Words>
  <Characters>5702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Skidmore</dc:creator>
  <cp:lastModifiedBy>Dena Nealy</cp:lastModifiedBy>
  <cp:revision>2</cp:revision>
  <dcterms:created xsi:type="dcterms:W3CDTF">2021-01-20T14:12:00Z</dcterms:created>
  <dcterms:modified xsi:type="dcterms:W3CDTF">2021-01-20T14:12:00Z</dcterms:modified>
</cp:coreProperties>
</file>